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522"/>
      </w:tblGrid>
      <w:tr w:rsidR="007646E6">
        <w:trPr>
          <w:trHeight w:val="13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岳阳市妇女联合会</w:t>
            </w: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2022</w:t>
            </w: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年度部门预算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目录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第一部分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年部门预算说明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第二部分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年部门预算公开表格</w:t>
            </w:r>
          </w:p>
        </w:tc>
      </w:tr>
      <w:tr w:rsidR="007646E6">
        <w:trPr>
          <w:trHeight w:val="4519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、收支总表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、收入总表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、支出总表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、支出预算分类汇总表（按政府预算经济分类）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、支出预算分类汇总表（按部门预算经济分类）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、财政拨款收支总表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人员经费（工资福利支出）（按政府预算经济分类）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人员经费（工资福利支出）（按部门预算经济分类）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人员经费（对个人和家庭的补助）（按政府预算经济分类）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人员经费（对个人和家庭的补助）（按部门预算经济分类）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人员经费（商品和服务支出）（按政府预算经济分类）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人员经费（商品和服务支出）（按部门预算经济分类）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、一般公共预算“三公”经费支出表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、政府性基金预算支出表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、政府性基金预算支出分类汇总表（按政府预算经济分类）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、政府性基金预算支出分类汇总表（按部门预算经济分类）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、国有资本经营预算支出表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19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、财政专户管理资金预算支出表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、专项资金预算汇总表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、项目支出绩效目标表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、整体支出绩效目标表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 w:rsidR="007646E6">
        <w:trPr>
          <w:trHeight w:val="4519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6E6" w:rsidRDefault="007646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46E6">
        <w:trPr>
          <w:trHeight w:val="8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lastRenderedPageBreak/>
              <w:t>第一部分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  2022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年部门预算说明</w:t>
            </w:r>
          </w:p>
        </w:tc>
      </w:tr>
      <w:tr w:rsidR="007646E6">
        <w:trPr>
          <w:trHeight w:val="3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一、部门基本概况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（一）职能职责</w:t>
            </w:r>
          </w:p>
          <w:p w:rsidR="007646E6" w:rsidRDefault="00A56DD8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我单位三定方案职能具体如下：（一）团结、教育全市各族各界妇女以及各类妇女组织同党中央在思想上、政治上、行动上保持高度一致，引领广大妇女听党话、跟党走。（二）紧密围绕市委、市政府的中心任务开展工作，团结、动员和组织全市妇女投身改革开放和社会主义经济建设、政治建设、文化建设、社会建设和生态文明建设，在新时代中国特色社会主义伟大实践中发挥积极作用。（三）代表妇女参与国家和社会事务的民主决策、民主管理、民主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监督，关注并加强研究涉及妇女儿童切身利益的热点、难点问题，及时向市委反映社情民意，提出对策建议；参与有关妇女儿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童政策的研究与拟订，从源头上强化维护妇女儿童合法权益工作。扩大社会联动维权工作格局，协助有关部门或单位查处侵害妇女儿童权益的行为，为受侵害的妇女儿童提供帮助。（四）推动落实男女平等基本国策落实，营造有利于妇女全面发展的社会环境。教育和引导妇女践行社会主义核心价值观，发扬自尊、自信、自立、自强的精神，提高综合素质，实现全面发展。（五）坚持联系和服务妇女群众的工作生命线。关心妇女工作生活，拓宽服务渠道，建设服务阵地，发展公益事业，壮大巾帼志愿者队伍，加强妇女儿童之家建设。加强与女性社会组织和社会各界的联系，推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社会为妇女儿童和家庭服务。（六）指导我市各级妇联依据《中华全国妇女联合会章程》和妇女代表大会的任务开展妇女工作，联系团体会员并给予工作指导。（七）创新家庭文明建设工作，弘扬家庭美德，培养良好家风，促进家庭和谐。（八）承担市妇女儿童工作委员会办公室的工作，推动落实妇女儿童发展规划各项目标任务。（九）完成市委、市政府交办的其他事项。</w:t>
            </w:r>
          </w:p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（二）机构设置</w:t>
            </w:r>
          </w:p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内设部室（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个）：办公室、组织联络部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宣传部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、家庭和儿童工作部、权益部、妇女发展部，市政府妇女儿童工作委员会办公室设在妇联。</w:t>
            </w:r>
          </w:p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二、部门预算单位构成</w:t>
            </w:r>
          </w:p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本单位预算仅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含本级预算。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三、部门收支总体情况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（一）收入预算</w:t>
            </w:r>
          </w:p>
        </w:tc>
      </w:tr>
      <w:tr w:rsidR="007646E6">
        <w:trPr>
          <w:trHeight w:val="18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包括一般公共预算、政府性基金、国有资本经营预算等财政拨款收入，以及经营收入、事业收入等单位资金。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年本部门收入预算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250.73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万元，其中，一般公共预算拨款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250.73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万元，政府性基金预算拨款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万元，所以公开的附件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15-17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（政府性基金预算）为空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国有资本经营预算拨款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万元，所以公开的附表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（国有资本经营预算）为空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财政专户管理资金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万元，所以公开的附表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表（财政专户管理资金预算）为空，上级补助收入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万元，事业单位经营收入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万元，上年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结转结余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万元。</w:t>
            </w:r>
          </w:p>
        </w:tc>
      </w:tr>
      <w:tr w:rsidR="007646E6">
        <w:trPr>
          <w:trHeight w:val="6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收入较去年增加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36.42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万元，主要是因为一般公共服务支出和社会保障支出等有所增加。</w:t>
            </w:r>
          </w:p>
        </w:tc>
      </w:tr>
      <w:tr w:rsidR="007646E6">
        <w:trPr>
          <w:trHeight w:val="4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（二）支出预算</w:t>
            </w:r>
          </w:p>
        </w:tc>
      </w:tr>
      <w:tr w:rsidR="007646E6">
        <w:trPr>
          <w:trHeight w:val="13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年本部门支出预算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250.73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万元，其中，一般公共服务支出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214.7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万元，占比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85.63%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，社会保障和就业支出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14.63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万元，占比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5.83%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，卫生健康支出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10.43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万元，占比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4.16%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，住房保障支出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10.97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万元，占比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4.38%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。支出较去年增加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36.42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万元，其中基本支出减少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6.24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万元，项目支出增加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42.66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万元。其中基本支出较上年减少主要是因为人员异动造成的工资、社保等部分差额，项目支出增加主要是因为专项工作需要。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四、一般公共预算拨款支出预算</w:t>
            </w:r>
          </w:p>
        </w:tc>
      </w:tr>
      <w:tr w:rsidR="007646E6">
        <w:trPr>
          <w:trHeight w:val="11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年本部门一般公共预算拨款支出预算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250.73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万元，其中，一般公共服务支出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214.7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万元，占比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85.63%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，社会保障和就业支出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14.63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万元，占比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5.83%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，卫生健康支出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10.43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万元，占比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4.16%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，住房保障支出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10.97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万元，占比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4.38%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。具体安排情况如下：</w:t>
            </w:r>
          </w:p>
        </w:tc>
      </w:tr>
      <w:tr w:rsidR="007646E6">
        <w:trPr>
          <w:trHeight w:val="11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（一）基本支出：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年基本支出年初预算数为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163.07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万元（数据来源见表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），是指为保障单位机构正常运转、完成日常工作任务而发生的各项支出，包括用于基本工资、津贴补贴等人员经费以及办公费、印刷费、水电费、差旅费等日常公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用经费。</w:t>
            </w:r>
          </w:p>
        </w:tc>
      </w:tr>
      <w:tr w:rsidR="007646E6">
        <w:trPr>
          <w:trHeight w:val="3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（二）项目支出：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年项目支出年初预算数为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87.66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万元（数据来源见表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），是指单位为完成特定行政工作任务或事业发展目标而发生的支出，包括有关业务工作经费、运行维护经费等。其中：工会经费补助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6.3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万元，主要用于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开展工会活动等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伙食补助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8.4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万元，主要用于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在职、退休及挂职干部中餐补助等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物业服务补贴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7.56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万元，主要用于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发放在职、退休干部物业补贴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预安排综合绩效奖和平安岳阳建设奖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万元，主要用于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发放在职、退休干部年度综合绩效奖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妇儿工委专项工作经费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万元，主要用于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召开妇儿工委全会、资料印制、走访调研等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其他专项经费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13.4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万元，主要用于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召开妇联相关会议、组织相关业务培训、开展活动等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信访维权专项工作经费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万元，主要用于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召开维权会议、组织女童权益保护讲师培训、法律宣传服务等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方面。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五、政府性基金预算支出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年度本部门无政府性基金安排的支出，所以公开的附件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15-17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（政府性基金预算）为空。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六、其他重要事项的情况说明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（一）机关运行经费</w:t>
            </w:r>
          </w:p>
        </w:tc>
      </w:tr>
      <w:tr w:rsidR="007646E6">
        <w:trPr>
          <w:trHeight w:val="8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年机关运行经费当年一般公共预算拨款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34.37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万元，比上一年增加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4.12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万元，增加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13.6%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。主要原因是增加了委托业务费、其他商品和服务支出费用。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（二）“三公”经费预算</w:t>
            </w:r>
          </w:p>
        </w:tc>
      </w:tr>
      <w:tr w:rsidR="007646E6">
        <w:trPr>
          <w:trHeight w:val="15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年“三公”经费预算数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万元，其中，公务接待费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万元，因公出国（境）费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万元，公务用车购置及运行费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万元，其中公务用车购置费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万元，公务用车运行费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万元。比上一年减少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17.95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万元，降低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81.4%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，主要原因是压减了公务接待和公务用车运行维护费。</w:t>
            </w:r>
          </w:p>
        </w:tc>
      </w:tr>
      <w:tr w:rsidR="007646E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（三）一般性支出情况</w:t>
            </w:r>
          </w:p>
        </w:tc>
      </w:tr>
      <w:tr w:rsidR="007646E6">
        <w:trPr>
          <w:trHeight w:val="18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年会议费预算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万元，拟召开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次会议，人数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人，内容为谋划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年全市妇联工作，选举新一届执委委员；培训费预算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万元，拟开展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次培训，人数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人，内容为基层妇联干部业务培训；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年度本单位未计划举办节庆、晚会、论坛、赛事活动。</w:t>
            </w:r>
          </w:p>
        </w:tc>
      </w:tr>
      <w:tr w:rsidR="007646E6">
        <w:trPr>
          <w:trHeight w:val="6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（四）政府采购情况</w:t>
            </w:r>
          </w:p>
        </w:tc>
      </w:tr>
      <w:tr w:rsidR="007646E6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年度本单位未安排政府采购预算。</w:t>
            </w:r>
          </w:p>
          <w:p w:rsidR="00C33FD9" w:rsidRDefault="00C33F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 w:rsidR="00C33FD9" w:rsidTr="00B22C69">
        <w:trPr>
          <w:trHeight w:val="32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FD9" w:rsidRDefault="00C33FD9" w:rsidP="00C33FD9">
            <w:pPr>
              <w:widowControl/>
              <w:ind w:firstLineChars="150" w:firstLine="42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截至上年底，本部门共有车辆1辆，其中领导干部用车0辆，一般公务用车1辆，其他用车0辆。单位价值50万元以上通用设备0台，单位价值100万元以上专用设备0台。</w:t>
            </w:r>
          </w:p>
          <w:p w:rsidR="00C33FD9" w:rsidRDefault="00C33FD9" w:rsidP="00C33FD9">
            <w:pPr>
              <w:widowControl/>
              <w:ind w:firstLineChars="150" w:firstLine="42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2022年拟报废处置公务用车1辆，拟新增配置车辆1辆，为一般公务用车，主要用于开展调研活动等业务工作，资金来源为单位自筹。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2022年拟新增配备领导干部用车0辆，一般公务用车</w:t>
            </w:r>
            <w:r w:rsidR="00652FF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辆，其他用车0辆，新增配备单位价值50万元以上通用设备0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</w:t>
            </w:r>
            <w:r>
              <w:rPr>
                <w:rFonts w:ascii="___WRD_EMBED_SUB_38" w:eastAsia="___WRD_EMBED_SUB_38" w:hAnsi="___WRD_EMBED_SUB_38" w:cs="___WRD_EMBED_SUB_38" w:hint="eastAsia"/>
                <w:kern w:val="0"/>
                <w:sz w:val="28"/>
                <w:szCs w:val="28"/>
              </w:rPr>
              <w:t>，</w:t>
            </w:r>
            <w:r w:rsidRPr="00C33F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单位价值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100万元以上专用设备0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</w:t>
            </w:r>
            <w:r>
              <w:rPr>
                <w:rFonts w:ascii="___WRD_EMBED_SUB_38" w:eastAsia="___WRD_EMBED_SUB_38" w:hAnsi="___WRD_EMBED_SUB_38" w:cs="___WRD_EMBED_SUB_38" w:hint="eastAsia"/>
                <w:kern w:val="0"/>
                <w:sz w:val="28"/>
                <w:szCs w:val="28"/>
              </w:rPr>
              <w:t>。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FD9" w:rsidRPr="00C33FD9" w:rsidRDefault="00C33F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46E6">
        <w:trPr>
          <w:trHeight w:val="32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7646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（六）预算绩效目标说明</w:t>
            </w:r>
          </w:p>
        </w:tc>
      </w:tr>
      <w:tr w:rsidR="007646E6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本部门所有支出实行绩效目标管理。纳入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年部门整体支出绩效目标的金额为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250.73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万元，其中，基本支出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163.07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万元，项目支出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87.66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万元，详见文尾附表中部门预算公开表格的表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21-22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646E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七、名词解释</w:t>
            </w:r>
          </w:p>
        </w:tc>
      </w:tr>
      <w:tr w:rsidR="007646E6">
        <w:trPr>
          <w:trHeight w:val="30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公出国（境）费反映单位公务出国（境）的国际旅费、国外城市间交通费、食宿费等支出。</w:t>
            </w:r>
          </w:p>
        </w:tc>
      </w:tr>
      <w:tr w:rsidR="007646E6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lastRenderedPageBreak/>
              <w:t>第二部分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  2022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年部门预算公开表格</w:t>
            </w:r>
          </w:p>
        </w:tc>
      </w:tr>
      <w:tr w:rsidR="007646E6">
        <w:trPr>
          <w:trHeight w:val="450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6E6" w:rsidRDefault="00A56D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、收支总表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、收入总表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、支出总表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、支出预算分类汇总表（按政府预算经济分类）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、支出预算分类汇总表（按部门预算经济分类）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、财政拨款收支总表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人员经费（工资福利支出）（按政府预算经济分类）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人员经费（工资福利支出）（按部门预算经济分类）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人员经费（对个人和家庭的补助）（按政府预算经济分类）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人员经费（对个人和家庭的补助）（按部门预算经济分类）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人员经费（商品和服务支出）（按政府预算经济分类）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人员经费（商品和服务支出）（按部门预算经济分类）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、一般公共预算“三公”经费支出表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、政府性基金预算支出表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、政府性基金预算支出分类汇总表（按政府预算经济分类）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、政府性基金预算支出分类汇总表（按部门预算经济分类）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、国有资本经营预算支出表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19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、财政专户管理资金预算支出表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、专项资金预算汇总表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、项目支出绩效目标表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、整体支出绩效目标表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 w:rsidR="007646E6">
        <w:trPr>
          <w:trHeight w:val="450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6E6" w:rsidRDefault="007646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7646E6" w:rsidRDefault="007646E6"/>
    <w:sectPr w:rsidR="007646E6" w:rsidSect="00764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D8" w:rsidRDefault="00A56DD8" w:rsidP="00C33FD9">
      <w:r>
        <w:separator/>
      </w:r>
    </w:p>
  </w:endnote>
  <w:endnote w:type="continuationSeparator" w:id="1">
    <w:p w:rsidR="00A56DD8" w:rsidRDefault="00A56DD8" w:rsidP="00C3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roman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___WRD_EMBED_SUB_38">
    <w:altName w:val="Arial Unicode MS"/>
    <w:panose1 w:val="02010609030101010101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D8" w:rsidRDefault="00A56DD8" w:rsidP="00C33FD9">
      <w:r>
        <w:separator/>
      </w:r>
    </w:p>
  </w:footnote>
  <w:footnote w:type="continuationSeparator" w:id="1">
    <w:p w:rsidR="00A56DD8" w:rsidRDefault="00A56DD8" w:rsidP="00C33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IyMGFmMTJjZDc5MTY3YTY1N2I2YTE3ZGU3YTY2NDUifQ=="/>
  </w:docVars>
  <w:rsids>
    <w:rsidRoot w:val="00D72AFF"/>
    <w:rsid w:val="00011B94"/>
    <w:rsid w:val="00652FF5"/>
    <w:rsid w:val="006C07D2"/>
    <w:rsid w:val="007646E6"/>
    <w:rsid w:val="00886950"/>
    <w:rsid w:val="00A56DD8"/>
    <w:rsid w:val="00C33FD9"/>
    <w:rsid w:val="00CA1928"/>
    <w:rsid w:val="00D72AFF"/>
    <w:rsid w:val="00F07099"/>
    <w:rsid w:val="693A4B9B"/>
    <w:rsid w:val="7194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64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4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46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646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645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4</cp:revision>
  <dcterms:created xsi:type="dcterms:W3CDTF">2023-09-01T07:22:00Z</dcterms:created>
  <dcterms:modified xsi:type="dcterms:W3CDTF">2023-09-01T07:28:00Z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31D099EDFBE64AD58EE67E18737C1764_12</vt:lpwstr>
  </property>
</Properties>
</file>