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jc w:val="both"/>
        <w:rPr>
          <w:rFonts w:hint="eastAsia" w:ascii="方正小标宋简体" w:hAnsi="黑体" w:eastAsia="方正小标宋简体" w:cs="黑体"/>
          <w:color w:val="FF0000"/>
          <w:spacing w:val="-34"/>
          <w:w w:val="80"/>
          <w:sz w:val="10"/>
          <w:szCs w:val="1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jc w:val="both"/>
        <w:rPr>
          <w:rFonts w:hint="eastAsia" w:ascii="方正小标宋简体" w:hAnsi="黑体" w:eastAsia="方正小标宋简体" w:cs="黑体"/>
          <w:color w:val="FF0000"/>
          <w:spacing w:val="-34"/>
          <w:w w:val="80"/>
          <w:sz w:val="10"/>
          <w:szCs w:val="1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jc w:val="both"/>
        <w:rPr>
          <w:rFonts w:hint="eastAsia" w:ascii="仿宋_GB2312" w:hAnsi="仿宋_GB2312" w:eastAsia="方正小标宋简体"/>
          <w:spacing w:val="-34"/>
          <w:w w:val="80"/>
          <w:sz w:val="112"/>
          <w:szCs w:val="112"/>
        </w:rPr>
      </w:pPr>
      <w:r>
        <w:rPr>
          <w:rFonts w:hint="eastAsia" w:ascii="方正小标宋简体" w:hAnsi="黑体" w:eastAsia="方正小标宋简体" w:cs="黑体"/>
          <w:color w:val="FF0000"/>
          <w:spacing w:val="-34"/>
          <w:w w:val="80"/>
          <w:sz w:val="112"/>
          <w:szCs w:val="112"/>
        </w:rPr>
        <w:t>岳阳市妇女联合会文件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00" w:lineRule="exact"/>
        <w:jc w:val="center"/>
        <w:rPr>
          <w:rFonts w:hint="eastAsia" w:ascii="仿宋_GB2312" w:hAnsi="仿宋_GB2312" w:eastAsia="仿宋_GB2312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00" w:lineRule="exact"/>
        <w:jc w:val="center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岳妇字〔2020〕</w:t>
      </w:r>
      <w:r>
        <w:rPr>
          <w:rFonts w:hint="eastAsia" w:ascii="仿宋_GB2312" w:hAnsi="仿宋_GB2312" w:eastAsia="仿宋_GB2312"/>
          <w:sz w:val="32"/>
          <w:lang w:val="en-US" w:eastAsia="zh-CN"/>
        </w:rPr>
        <w:t>10</w:t>
      </w:r>
      <w:r>
        <w:rPr>
          <w:rFonts w:hint="eastAsia" w:ascii="仿宋_GB2312" w:hAnsi="仿宋_GB2312" w:eastAsia="仿宋_GB2312"/>
          <w:sz w:val="32"/>
        </w:rPr>
        <w:t>号</w:t>
      </w:r>
    </w:p>
    <w:p>
      <w:pPr>
        <w:tabs>
          <w:tab w:val="center" w:pos="4264"/>
        </w:tabs>
        <w:spacing w:line="580" w:lineRule="exact"/>
        <w:rPr>
          <w:rStyle w:val="7"/>
          <w:rFonts w:ascii="黑体" w:hAnsi="黑体" w:eastAsia="黑体" w:cs="黑体"/>
          <w:b w:val="0"/>
          <w:color w:val="000000"/>
          <w:sz w:val="44"/>
          <w:szCs w:val="44"/>
        </w:rPr>
      </w:pPr>
      <w:r>
        <w:rPr>
          <w:rFonts w:cs="Calibri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248285</wp:posOffset>
                </wp:positionV>
                <wp:extent cx="2432685" cy="0"/>
                <wp:effectExtent l="0" t="13970" r="5715" b="1651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268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31.75pt;margin-top:19.55pt;height:0pt;width:191.55pt;z-index:251658240;mso-width-relative:page;mso-height-relative:page;" filled="f" stroked="t" coordsize="21600,21600" o:gfxdata="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M&#10;qttg2gAAAAkBAAAPAAAAAAAAAAEAIAAAACIAAABkcnMvZG93bnJldi54bWxQSwECFAAUAAAACACH&#10;TuJAeCZha+kBAACvAwAADgAAAAAAAAABACAAAAApAQAAZHJzL2Uyb0RvYy54bWxQSwUGAAAAAAYA&#10;BgBZAQAAhA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130175</wp:posOffset>
                </wp:positionV>
                <wp:extent cx="228600" cy="198120"/>
                <wp:effectExtent l="15875" t="13970" r="29845" b="16510"/>
                <wp:wrapNone/>
                <wp:docPr id="3" name="任意多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custGeom>
                          <a:avLst/>
                          <a:gdLst/>
                          <a:ahLst/>
                          <a:cxnLst>
                            <a:cxn ang="2147418112">
                              <a:pos x="114300" y="0"/>
                            </a:cxn>
                            <a:cxn ang="2147418112">
                              <a:pos x="0" y="75674"/>
                            </a:cxn>
                            <a:cxn ang="2147418112">
                              <a:pos x="43658" y="198119"/>
                            </a:cxn>
                            <a:cxn ang="2147418112">
                              <a:pos x="184941" y="198119"/>
                            </a:cxn>
                            <a:cxn ang="0">
                              <a:pos x="228599" y="75674"/>
                            </a:cxn>
                          </a:cxnLst>
                          <a:pathLst>
                            <a:path w="228600" h="198120">
                              <a:moveTo>
                                <a:pt x="0" y="75674"/>
                              </a:moveTo>
                              <a:lnTo>
                                <a:pt x="87317" y="75675"/>
                              </a:lnTo>
                              <a:lnTo>
                                <a:pt x="114300" y="0"/>
                              </a:lnTo>
                              <a:lnTo>
                                <a:pt x="141282" y="75675"/>
                              </a:lnTo>
                              <a:lnTo>
                                <a:pt x="228599" y="75674"/>
                              </a:lnTo>
                              <a:lnTo>
                                <a:pt x="157957" y="122444"/>
                              </a:lnTo>
                              <a:lnTo>
                                <a:pt x="184941" y="198119"/>
                              </a:lnTo>
                              <a:lnTo>
                                <a:pt x="114300" y="151349"/>
                              </a:lnTo>
                              <a:lnTo>
                                <a:pt x="43658" y="198119"/>
                              </a:lnTo>
                              <a:lnTo>
                                <a:pt x="70642" y="1224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05.8pt;margin-top:10.25pt;height:15.6pt;width:18pt;z-index:251659264;mso-width-relative:page;mso-height-relative:page;" fillcolor="#FF0000" filled="t" stroked="t" coordsize="228600,198120" o:gfxdata="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" path="m0,75674l87317,75675,114300,0,141282,75675,228599,75674,157957,122444,184941,198119,114300,151349,43658,198119,70642,122444xe">
                <v:path o:connectlocs="114300,0;0,75674;43658,198119;184941,198119;228599,75674" o:connectangles="32767,32767,32767,32767,0"/>
                <v:fill on="t" focussize="0,0"/>
                <v:stroke color="#FF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248285</wp:posOffset>
                </wp:positionV>
                <wp:extent cx="2514600" cy="0"/>
                <wp:effectExtent l="0" t="13970" r="0" b="1651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19.55pt;height:0pt;width:198pt;z-index:251660288;mso-width-relative:page;mso-height-relative:page;" filled="f" stroked="t" coordsize="21600,21600" o:gfxdata="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PJF3&#10;kNcAAAAGAQAADwAAAAAAAAABACAAAAAiAAAAZHJzL2Rvd25yZXYueG1sUEsBAhQAFAAAAAgAh07i&#10;QKuoMs7qAQAArwMAAA4AAAAAAAAAAQAgAAAAJgEAAGRycy9lMm9Eb2MueG1sUEsFBgAAAAAGAAYA&#10;WQEAAII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utoSpaceDN w:val="0"/>
        <w:spacing w:line="540" w:lineRule="exact"/>
        <w:jc w:val="center"/>
        <w:rPr>
          <w:rFonts w:hint="eastAsia" w:ascii="方正小标宋简体" w:hAnsi="宋体" w:eastAsia="方正小标宋简体"/>
          <w:bCs/>
          <w:sz w:val="44"/>
        </w:rPr>
      </w:pPr>
    </w:p>
    <w:p>
      <w:pPr>
        <w:spacing w:line="7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方正小标宋简体" w:eastAsia="方正小标宋简体" w:cs="方正小标宋简体"/>
          <w:sz w:val="44"/>
          <w:szCs w:val="44"/>
        </w:rPr>
        <w:t>关于做好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2020</w:t>
      </w:r>
      <w:r>
        <w:rPr>
          <w:rFonts w:hint="eastAsia" w:ascii="Times New Roman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Times New Roman" w:hAnsi="方正小标宋简体" w:eastAsia="方正小标宋简体" w:cs="方正小标宋简体"/>
          <w:sz w:val="44"/>
          <w:szCs w:val="44"/>
          <w:lang w:eastAsia="zh-CN"/>
        </w:rPr>
        <w:t>岳阳市</w:t>
      </w:r>
      <w:r>
        <w:rPr>
          <w:rFonts w:hint="eastAsia" w:ascii="Times New Roman" w:hAnsi="方正小标宋简体" w:eastAsia="方正小标宋简体" w:cs="方正小标宋简体"/>
          <w:sz w:val="44"/>
          <w:szCs w:val="44"/>
        </w:rPr>
        <w:t>最美家庭</w:t>
      </w:r>
    </w:p>
    <w:p>
      <w:pPr>
        <w:spacing w:line="700" w:lineRule="exact"/>
        <w:jc w:val="center"/>
        <w:rPr>
          <w:rFonts w:hint="eastAsia" w:ascii="Times New Roman" w:hAnsi="方正小标宋简体" w:eastAsia="方正小标宋简体" w:cs="方正小标宋简体"/>
          <w:sz w:val="44"/>
          <w:szCs w:val="44"/>
        </w:rPr>
      </w:pPr>
      <w:r>
        <w:rPr>
          <w:rFonts w:hint="eastAsia" w:ascii="Times New Roman" w:hAnsi="方正小标宋简体" w:eastAsia="方正小标宋简体" w:cs="方正小标宋简体"/>
          <w:sz w:val="44"/>
          <w:szCs w:val="44"/>
        </w:rPr>
        <w:t>推荐工作的通知</w:t>
      </w:r>
    </w:p>
    <w:p>
      <w:pPr>
        <w:spacing w:line="700" w:lineRule="exact"/>
        <w:jc w:val="center"/>
        <w:rPr>
          <w:rFonts w:hint="eastAsia" w:ascii="Times New Roman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sz w:val="32"/>
        </w:rPr>
        <w:t>各县市区妇联，岳阳经济技术开发区、</w:t>
      </w:r>
      <w:r>
        <w:rPr>
          <w:rFonts w:hint="eastAsia" w:ascii="仿宋_GB2312" w:eastAsia="仿宋_GB2312"/>
          <w:sz w:val="32"/>
          <w:szCs w:val="32"/>
        </w:rPr>
        <w:t>城陵矶新港区</w:t>
      </w:r>
      <w:r>
        <w:rPr>
          <w:rFonts w:hint="eastAsia" w:ascii="仿宋_GB2312" w:hAnsi="仿宋_GB2312" w:eastAsia="仿宋_GB2312"/>
          <w:sz w:val="32"/>
        </w:rPr>
        <w:t>、南湖新区、屈原管理区妇联，</w:t>
      </w:r>
      <w:r>
        <w:rPr>
          <w:rFonts w:hint="eastAsia" w:ascii="仿宋_GB2312" w:eastAsia="仿宋_GB2312"/>
          <w:color w:val="000000"/>
          <w:sz w:val="32"/>
          <w:szCs w:val="32"/>
        </w:rPr>
        <w:t>市直妇委会，市总工会女职工委员会，高校、社会组织、企业妇联：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为深入贯彻习近平总书记关于注重家庭、注重家教、注重家风的重要指示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以及在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同全国妇联新一届领导班子成员集体谈话时的重要讲话精神，团结引领广大家庭积极投身常态化疫情防控，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决胜全面建成小康社会、决战脱贫攻坚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战略中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出新的贡献，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岳阳市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妇联决定开展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全市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最美家庭推荐工作，现将有关事项通知如下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</w:rPr>
        <w:t>评选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、推荐</w:t>
      </w:r>
      <w:r>
        <w:rPr>
          <w:rFonts w:hint="default" w:ascii="Times New Roman" w:hAnsi="Times New Roman" w:eastAsia="黑体" w:cs="Times New Roman"/>
          <w:sz w:val="32"/>
          <w:szCs w:val="32"/>
        </w:rPr>
        <w:t>名额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采取家庭自荐、他荐和组织推荐等多种方式择优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评选一批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2020</w:t>
      </w:r>
      <w:r>
        <w:rPr>
          <w:rFonts w:hint="eastAsia" w:ascii="Times New Roman" w:hAnsi="仿宋_GB2312" w:eastAsia="仿宋_GB2312" w:cs="仿宋_GB2312"/>
          <w:sz w:val="32"/>
          <w:szCs w:val="32"/>
        </w:rPr>
        <w:t>年度</w:t>
      </w:r>
      <w:r>
        <w:rPr>
          <w:rFonts w:hint="eastAsia" w:ascii="Times New Roman" w:hAnsi="仿宋_GB2312" w:eastAsia="仿宋_GB2312" w:cs="仿宋_GB2312"/>
          <w:sz w:val="32"/>
          <w:szCs w:val="32"/>
          <w:lang w:eastAsia="zh-CN"/>
        </w:rPr>
        <w:t>岳阳市</w:t>
      </w:r>
      <w:r>
        <w:rPr>
          <w:rFonts w:hint="eastAsia" w:ascii="Times New Roman" w:hAnsi="仿宋_GB2312" w:eastAsia="仿宋_GB2312" w:cs="仿宋_GB2312"/>
          <w:sz w:val="32"/>
          <w:szCs w:val="32"/>
        </w:rPr>
        <w:t>最美家庭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评选、推荐</w:t>
      </w:r>
      <w:r>
        <w:rPr>
          <w:rFonts w:hint="default" w:ascii="Times New Roman" w:hAnsi="Times New Roman" w:eastAsia="黑体" w:cs="Times New Roman"/>
          <w:sz w:val="32"/>
          <w:szCs w:val="32"/>
        </w:rPr>
        <w:t>条件</w:t>
      </w:r>
    </w:p>
    <w:p>
      <w:pPr>
        <w:numPr>
          <w:numId w:val="0"/>
        </w:numPr>
        <w:spacing w:line="540" w:lineRule="exact"/>
        <w:ind w:firstLine="643" w:firstLineChars="200"/>
        <w:rPr>
          <w:rFonts w:hint="eastAsia" w:ascii="Times New Roman" w:hAnsi="仿宋_GB2312" w:eastAsia="仿宋_GB2312" w:cs="仿宋_GB2312"/>
          <w:sz w:val="32"/>
          <w:szCs w:val="32"/>
        </w:rPr>
      </w:pPr>
      <w:r>
        <w:rPr>
          <w:rFonts w:hint="eastAsia" w:ascii="Times New Roman" w:hAnsi="楷体" w:eastAsia="楷体" w:cs="楷体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Times New Roman" w:hAnsi="楷体" w:eastAsia="楷体" w:cs="楷体"/>
          <w:b/>
          <w:bCs/>
          <w:sz w:val="32"/>
          <w:szCs w:val="32"/>
        </w:rPr>
        <w:t>推荐条件</w:t>
      </w:r>
      <w:r>
        <w:rPr>
          <w:rFonts w:ascii="Times New Roman" w:hAnsi="Times New Roman" w:eastAsia="楷体" w:cs="Times New Roman"/>
          <w:b/>
          <w:bCs/>
          <w:sz w:val="32"/>
          <w:szCs w:val="32"/>
        </w:rPr>
        <w:t>: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在</w:t>
      </w:r>
      <w:r>
        <w:rPr>
          <w:rFonts w:hint="eastAsia" w:ascii="Times New Roman" w:hAnsi="仿宋_GB2312" w:eastAsia="仿宋_GB2312" w:cs="仿宋_GB2312"/>
          <w:sz w:val="32"/>
          <w:szCs w:val="32"/>
        </w:rPr>
        <w:t>体现时代精神、契合家庭需求、群众喜闻乐见的寻找</w:t>
      </w:r>
      <w:r>
        <w:rPr>
          <w:rFonts w:hint="eastAsia" w:ascii="Times New Roman" w:hAnsi="仿宋_GB2312" w:eastAsia="仿宋_GB2312" w:cs="仿宋_GB2312"/>
          <w:sz w:val="32"/>
          <w:szCs w:val="32"/>
          <w:lang w:eastAsia="zh-CN"/>
        </w:rPr>
        <w:t>最美家庭</w:t>
      </w:r>
      <w:r>
        <w:rPr>
          <w:rFonts w:hint="eastAsia" w:ascii="Times New Roman" w:hAnsi="仿宋_GB2312" w:eastAsia="仿宋_GB2312" w:cs="仿宋_GB2312"/>
          <w:sz w:val="32"/>
          <w:szCs w:val="32"/>
        </w:rPr>
        <w:t>活动基础上</w:t>
      </w:r>
      <w:r>
        <w:rPr>
          <w:rFonts w:hint="eastAsia" w:ascii="Times New Roman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重点围绕脱贫攻坚、勤劳致富、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书香家庭、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绿色低碳、清正廉洁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、防疫抗洪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等类型的家庭典型进行推荐。</w:t>
      </w:r>
      <w:r>
        <w:rPr>
          <w:rFonts w:hint="eastAsia" w:ascii="Times New Roman" w:hAnsi="仿宋_GB2312" w:eastAsia="仿宋_GB2312" w:cs="仿宋_GB2312"/>
          <w:sz w:val="32"/>
          <w:szCs w:val="32"/>
        </w:rPr>
        <w:t>把决定权交给群众、充分激发群众</w:t>
      </w:r>
      <w:r>
        <w:rPr>
          <w:rFonts w:hint="eastAsia" w:ascii="Times New Roman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Times New Roman" w:hAnsi="仿宋_GB2312" w:eastAsia="仿宋_GB2312" w:cs="仿宋_GB2312"/>
          <w:sz w:val="32"/>
          <w:szCs w:val="32"/>
        </w:rPr>
        <w:t>参与热情</w:t>
      </w:r>
      <w:r>
        <w:rPr>
          <w:rFonts w:hint="eastAsia" w:ascii="Times New Roman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仿宋_GB2312" w:eastAsia="仿宋_GB2312" w:cs="仿宋_GB2312"/>
          <w:sz w:val="32"/>
          <w:szCs w:val="32"/>
        </w:rPr>
        <w:t>由群众推荐产生经得起评议、得到认可的最美家庭榜样。</w:t>
      </w:r>
    </w:p>
    <w:p>
      <w:pPr>
        <w:numPr>
          <w:ilvl w:val="0"/>
          <w:numId w:val="0"/>
        </w:numPr>
        <w:spacing w:line="540" w:lineRule="exact"/>
        <w:ind w:firstLine="643" w:firstLineChars="200"/>
        <w:rPr>
          <w:rFonts w:hint="eastAsia" w:ascii="Times New Roman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楷体" w:eastAsia="楷体" w:cs="楷体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Times New Roman" w:hAnsi="楷体" w:eastAsia="楷体" w:cs="楷体"/>
          <w:b/>
          <w:bCs/>
          <w:sz w:val="32"/>
          <w:szCs w:val="32"/>
        </w:rPr>
        <w:t>推荐办法</w:t>
      </w:r>
      <w:r>
        <w:rPr>
          <w:rFonts w:ascii="Times New Roman" w:hAnsi="Times New Roman" w:eastAsia="楷体" w:cs="Times New Roman"/>
          <w:b/>
          <w:bCs/>
          <w:sz w:val="32"/>
          <w:szCs w:val="32"/>
        </w:rPr>
        <w:t>:</w:t>
      </w:r>
      <w:r>
        <w:rPr>
          <w:rFonts w:hint="eastAsia" w:ascii="Times New Roman" w:hAnsi="仿宋_GB2312" w:eastAsia="仿宋_GB2312" w:cs="仿宋_GB2312"/>
          <w:sz w:val="32"/>
          <w:szCs w:val="32"/>
        </w:rPr>
        <w:t>由各</w:t>
      </w:r>
      <w:r>
        <w:rPr>
          <w:rFonts w:hint="eastAsia" w:ascii="Times New Roman" w:hAnsi="仿宋_GB2312" w:eastAsia="仿宋_GB2312" w:cs="仿宋_GB2312"/>
          <w:sz w:val="32"/>
          <w:szCs w:val="32"/>
          <w:lang w:eastAsia="zh-CN"/>
        </w:rPr>
        <w:t>县市区</w:t>
      </w:r>
      <w:r>
        <w:rPr>
          <w:rFonts w:hint="eastAsia" w:ascii="Times New Roman" w:hAnsi="仿宋_GB2312" w:eastAsia="仿宋_GB2312" w:cs="仿宋_GB2312"/>
          <w:sz w:val="32"/>
          <w:szCs w:val="32"/>
        </w:rPr>
        <w:t>妇联、</w:t>
      </w:r>
      <w:r>
        <w:rPr>
          <w:rFonts w:hint="eastAsia" w:ascii="Times New Roman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Times New Roman" w:hAnsi="仿宋_GB2312" w:eastAsia="仿宋_GB2312" w:cs="仿宋_GB2312"/>
          <w:sz w:val="32"/>
          <w:szCs w:val="32"/>
        </w:rPr>
        <w:t>直机关妇委</w:t>
      </w:r>
      <w:r>
        <w:rPr>
          <w:rFonts w:hint="eastAsia" w:ascii="Times New Roman" w:hAnsi="仿宋_GB2312" w:eastAsia="仿宋_GB2312" w:cs="仿宋_GB2312"/>
          <w:sz w:val="32"/>
          <w:szCs w:val="32"/>
          <w:lang w:val="en-US" w:eastAsia="zh-CN"/>
        </w:rPr>
        <w:t>会</w:t>
      </w:r>
      <w:r>
        <w:rPr>
          <w:rFonts w:hint="eastAsia" w:ascii="Times New Roman" w:hAnsi="仿宋_GB2312" w:eastAsia="仿宋_GB2312" w:cs="仿宋_GB2312"/>
          <w:sz w:val="32"/>
          <w:szCs w:val="32"/>
        </w:rPr>
        <w:t>等推荐单位按照分配名额进行等额推荐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仿宋_GB2312" w:eastAsia="仿宋_GB2312" w:cs="仿宋_GB2312"/>
          <w:sz w:val="32"/>
          <w:szCs w:val="32"/>
        </w:rPr>
        <w:t>见附件</w:t>
      </w:r>
      <w:r>
        <w:rPr>
          <w:rFonts w:ascii="Times New Roman" w:hAnsi="Times New Roman" w:eastAsia="仿宋_GB2312" w:cs="Times New Roman"/>
          <w:sz w:val="32"/>
          <w:szCs w:val="32"/>
        </w:rPr>
        <w:t>1)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仿宋_GB2312" w:eastAsia="仿宋_GB2312" w:cs="仿宋_GB2312"/>
          <w:sz w:val="32"/>
          <w:szCs w:val="32"/>
        </w:rPr>
        <w:t>候选家庭推荐材料上报前</w:t>
      </w:r>
      <w:r>
        <w:rPr>
          <w:rFonts w:hint="eastAsia" w:ascii="Times New Roman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仿宋_GB2312" w:eastAsia="仿宋_GB2312" w:cs="仿宋_GB2312"/>
          <w:sz w:val="32"/>
          <w:szCs w:val="32"/>
        </w:rPr>
        <w:t>各推荐单位须完成家庭的资格审核</w:t>
      </w:r>
      <w:r>
        <w:rPr>
          <w:rFonts w:hint="eastAsia" w:ascii="Times New Roman" w:hAnsi="仿宋_GB2312" w:eastAsia="仿宋_GB2312" w:cs="仿宋_GB2312"/>
          <w:sz w:val="32"/>
          <w:szCs w:val="32"/>
          <w:lang w:eastAsia="zh-CN"/>
        </w:rPr>
        <w:t>并加盖公章，</w:t>
      </w:r>
      <w:r>
        <w:rPr>
          <w:rFonts w:hint="eastAsia" w:ascii="Times New Roman" w:hAnsi="仿宋_GB2312" w:eastAsia="仿宋_GB2312" w:cs="仿宋_GB2312"/>
          <w:sz w:val="32"/>
          <w:szCs w:val="32"/>
        </w:rPr>
        <w:t>接受群众监督评议。</w:t>
      </w:r>
      <w:r>
        <w:rPr>
          <w:rFonts w:hint="eastAsia" w:ascii="Times New Roman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Times New Roman" w:hAnsi="仿宋_GB2312" w:eastAsia="仿宋_GB2312" w:cs="仿宋_GB2312"/>
          <w:sz w:val="32"/>
          <w:szCs w:val="32"/>
        </w:rPr>
        <w:t>妇联家庭和儿童工作部将对各推荐单位上报的材料进行复审，最终</w:t>
      </w:r>
      <w:r>
        <w:rPr>
          <w:rFonts w:hint="eastAsia" w:ascii="Times New Roman" w:hAnsi="仿宋_GB2312" w:eastAsia="仿宋_GB2312" w:cs="仿宋_GB2312"/>
          <w:sz w:val="32"/>
          <w:szCs w:val="32"/>
          <w:lang w:eastAsia="zh-CN"/>
        </w:rPr>
        <w:t>评</w:t>
      </w:r>
      <w:r>
        <w:rPr>
          <w:rFonts w:hint="eastAsia" w:ascii="Times New Roman" w:hAnsi="仿宋_GB2312" w:eastAsia="仿宋_GB2312" w:cs="仿宋_GB2312"/>
          <w:sz w:val="32"/>
          <w:szCs w:val="32"/>
        </w:rPr>
        <w:t>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2020年度</w:t>
      </w:r>
      <w:r>
        <w:rPr>
          <w:rFonts w:hint="eastAsia" w:ascii="Times New Roman" w:hAnsi="仿宋_GB2312" w:eastAsia="仿宋_GB2312" w:cs="仿宋_GB2312"/>
          <w:sz w:val="32"/>
          <w:szCs w:val="32"/>
          <w:lang w:eastAsia="zh-CN"/>
        </w:rPr>
        <w:t>岳阳市</w:t>
      </w:r>
      <w:r>
        <w:rPr>
          <w:rFonts w:hint="eastAsia" w:ascii="Times New Roman" w:hAnsi="仿宋_GB2312" w:eastAsia="仿宋_GB2312" w:cs="仿宋_GB2312"/>
          <w:sz w:val="32"/>
          <w:szCs w:val="32"/>
        </w:rPr>
        <w:t>最美家庭</w:t>
      </w:r>
      <w:r>
        <w:rPr>
          <w:rFonts w:hint="eastAsia" w:ascii="Times New Roman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</w:rPr>
        <w:t>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1.加强组织领导。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推荐单位要提高思想认识，把这项工作作为深入贯彻落实习近平总书记关于注重家庭、注重家教、注重家风，厉行节约、坚决制止餐饮浪费行为等重要指示精神,推动社会主义核心价值观在家庭落地生根的有力举措，摆上重要位置，做好评选推荐组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2.严格审核把关。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各推荐单位要按照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文件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要求，对候选最美家庭推荐材料进行严格审核把关，做到程序规范、客观公正，确保推荐的候选家庭政治坚定、事迹突出、材料真实、群众认可，做到可信、可学、可推广。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3.注重宣传引导。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要将评选、寻找的过程作为大力宣传社会主义核心价值观、弘扬良好家风家教的过程。要充分运用各类主流媒体和新媒体，线上线下相结合组织开展评选推荐工作，最大限度吸引和动员更多的家庭参与到活动中，扩大活动的覆盖面和影响力。要主动与当地文明办沟通联系，争取指导支持，切实发挥好最美家庭作为文明家庭的“蓄水池”作用，形成家庭文明建设合力，弘扬社会主义家庭文明新风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</w:rPr>
        <w:t>提交材料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1.事迹材料。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各推荐单位按照分配名额填写推荐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表1份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（见附件2）。最美家庭典型事迹材料800字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左右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，要求文字精炼、重点突出。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截止时间。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请于2020年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前将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推荐表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、汇总表报岳阳市妇联家庭与儿童工作部电子邮箱：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instrText xml:space="preserve"> HYPERLINK "mailto:3027865836@qq.com" </w:instrTex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3027865836@qq.com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电话: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8889597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3.报送要求。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纸质版邮寄地址：岳阳市岳阳楼区市委机关1办1楼市妇联家庭和儿童工作部，陈成15292012998；过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期未报者视为自动弃权。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2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.岳阳市2020年度最美家庭推荐名额分配表</w:t>
      </w:r>
    </w:p>
    <w:p>
      <w:pPr>
        <w:numPr>
          <w:ilvl w:val="0"/>
          <w:numId w:val="0"/>
        </w:numPr>
        <w:spacing w:line="420" w:lineRule="exact"/>
        <w:ind w:firstLine="960" w:firstLineChars="3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2.岳阳市最美家庭推荐表</w:t>
      </w:r>
    </w:p>
    <w:p>
      <w:pPr>
        <w:spacing w:line="420" w:lineRule="exact"/>
        <w:ind w:firstLine="960" w:firstLineChars="3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3.岳阳市2020年度最美家庭信息汇总表</w:t>
      </w:r>
    </w:p>
    <w:p>
      <w:pPr>
        <w:numPr>
          <w:ilvl w:val="0"/>
          <w:numId w:val="0"/>
        </w:numPr>
        <w:spacing w:line="420" w:lineRule="exact"/>
        <w:ind w:left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420" w:lineRule="exact"/>
        <w:ind w:left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420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420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4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2020年5月29日</w:t>
      </w:r>
    </w:p>
    <w:p>
      <w:pPr>
        <w:spacing w:line="420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420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420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napToGrid w:val="0"/>
        <w:spacing w:after="156" w:afterLines="50"/>
        <w:jc w:val="left"/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</w:p>
    <w:p>
      <w:pPr>
        <w:snapToGrid w:val="0"/>
        <w:spacing w:after="156" w:afterLines="5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snapToGrid w:val="0"/>
        <w:spacing w:after="156" w:afterLines="50"/>
        <w:jc w:val="left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</w:p>
    <w:p>
      <w:pPr>
        <w:snapToGrid w:val="0"/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岳阳市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2020年度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最美家庭推荐名额分配表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6" w:afterLines="50" w:line="280" w:lineRule="exact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  <w:t>（已经推荐2020年度市级文明家庭的不再申报最美家庭）</w:t>
      </w:r>
    </w:p>
    <w:tbl>
      <w:tblPr>
        <w:tblStyle w:val="4"/>
        <w:tblW w:w="8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6"/>
        <w:gridCol w:w="3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分配数额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5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市纪委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5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市委办公室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5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市总工会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5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市委宣传部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5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市政法委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5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市政府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5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市发改委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5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市农委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5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市经信委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5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市交通局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5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市住建局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5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市商务局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5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市教体局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5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市卫计委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5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市财政局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5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市税务局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5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城陵矶新港区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5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其它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5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3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40</w:t>
            </w:r>
          </w:p>
        </w:tc>
      </w:tr>
    </w:tbl>
    <w:p>
      <w:pPr>
        <w:snapToGrid w:val="0"/>
        <w:spacing w:after="156" w:afterLines="5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snapToGrid w:val="0"/>
        <w:spacing w:after="156" w:afterLines="50"/>
        <w:jc w:val="left"/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</w:p>
    <w:p>
      <w:pPr>
        <w:snapToGrid w:val="0"/>
        <w:spacing w:before="312" w:beforeLines="100" w:after="312" w:afterLines="100" w:line="580" w:lineRule="exact"/>
        <w:ind w:firstLine="2200" w:firstLineChars="500"/>
        <w:jc w:val="both"/>
        <w:rPr>
          <w:rFonts w:hint="eastAsia" w:ascii="方正小标宋简体" w:hAnsi="方正小标宋简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color w:val="000000"/>
          <w:kern w:val="0"/>
          <w:sz w:val="44"/>
          <w:szCs w:val="44"/>
        </w:rPr>
        <w:t>岳阳市</w:t>
      </w:r>
      <w:r>
        <w:rPr>
          <w:rFonts w:hint="eastAsia" w:ascii="方正小标宋简体" w:hAnsi="方正小标宋简体" w:eastAsia="方正小标宋简体" w:cs="宋体"/>
          <w:color w:val="000000"/>
          <w:kern w:val="0"/>
          <w:sz w:val="44"/>
          <w:szCs w:val="44"/>
          <w:lang w:eastAsia="zh-CN"/>
        </w:rPr>
        <w:t>最美</w:t>
      </w:r>
      <w:r>
        <w:rPr>
          <w:rFonts w:hint="eastAsia" w:ascii="方正小标宋简体" w:hAnsi="方正小标宋简体" w:eastAsia="方正小标宋简体" w:cs="宋体"/>
          <w:color w:val="000000"/>
          <w:kern w:val="0"/>
          <w:sz w:val="44"/>
          <w:szCs w:val="44"/>
        </w:rPr>
        <w:t>家庭推荐表</w:t>
      </w:r>
    </w:p>
    <w:tbl>
      <w:tblPr>
        <w:tblStyle w:val="4"/>
        <w:tblW w:w="91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948"/>
        <w:gridCol w:w="1111"/>
        <w:gridCol w:w="200"/>
        <w:gridCol w:w="345"/>
        <w:gridCol w:w="943"/>
        <w:gridCol w:w="1017"/>
        <w:gridCol w:w="875"/>
        <w:gridCol w:w="165"/>
        <w:gridCol w:w="570"/>
        <w:gridCol w:w="416"/>
        <w:gridCol w:w="1159"/>
        <w:gridCol w:w="1326"/>
        <w:gridCol w:w="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gridAfter w:val="1"/>
          <w:wAfter w:w="32" w:type="dxa"/>
          <w:trHeight w:val="487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  <w:t>户主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  <w:t>姓名</w:t>
            </w: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  <w:t>性别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  <w:t>民族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  <w:t>政治面貌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gridAfter w:val="1"/>
          <w:wAfter w:w="32" w:type="dxa"/>
          <w:trHeight w:val="487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  <w:t>文化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  <w:t>程度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</w:tc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  <w:t>工作单位及职务</w:t>
            </w:r>
          </w:p>
        </w:tc>
        <w:tc>
          <w:tcPr>
            <w:tcW w:w="45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gridAfter w:val="1"/>
          <w:wAfter w:w="32" w:type="dxa"/>
          <w:trHeight w:val="487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  <w:lang w:eastAsia="zh-CN"/>
              </w:rPr>
              <w:t>身份证号</w:t>
            </w:r>
          </w:p>
        </w:tc>
        <w:tc>
          <w:tcPr>
            <w:tcW w:w="36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</w:tc>
        <w:tc>
          <w:tcPr>
            <w:tcW w:w="2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  <w:t>联系电话</w:t>
            </w: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gridAfter w:val="1"/>
          <w:wAfter w:w="32" w:type="dxa"/>
          <w:trHeight w:val="487" w:hRule="atLeast"/>
          <w:jc w:val="center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  <w:t>家庭成员基本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  <w:t>情况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  <w:t>与户主关系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  <w:t>姓名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  <w:t>性别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07" w:leftChars="-51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  <w:t>政治</w:t>
            </w:r>
          </w:p>
          <w:p>
            <w:pPr>
              <w:widowControl/>
              <w:spacing w:line="360" w:lineRule="exact"/>
              <w:ind w:left="-107" w:leftChars="-51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  <w:t>面貌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  <w:t>文化程度</w:t>
            </w: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gridAfter w:val="1"/>
          <w:wAfter w:w="32" w:type="dxa"/>
          <w:trHeight w:val="487" w:hRule="atLeast"/>
          <w:jc w:val="center"/>
        </w:trPr>
        <w:tc>
          <w:tcPr>
            <w:tcW w:w="9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  <w:szCs w:val="28"/>
                <w:lang w:eastAsia="zh-CN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gridAfter w:val="1"/>
          <w:wAfter w:w="32" w:type="dxa"/>
          <w:trHeight w:val="487" w:hRule="atLeast"/>
          <w:jc w:val="center"/>
        </w:trPr>
        <w:tc>
          <w:tcPr>
            <w:tcW w:w="9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gridAfter w:val="1"/>
          <w:wAfter w:w="32" w:type="dxa"/>
          <w:trHeight w:val="487" w:hRule="atLeast"/>
          <w:jc w:val="center"/>
        </w:trPr>
        <w:tc>
          <w:tcPr>
            <w:tcW w:w="9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gridAfter w:val="1"/>
          <w:wAfter w:w="32" w:type="dxa"/>
          <w:trHeight w:val="487" w:hRule="atLeast"/>
          <w:jc w:val="center"/>
        </w:trPr>
        <w:tc>
          <w:tcPr>
            <w:tcW w:w="9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gridAfter w:val="1"/>
          <w:wAfter w:w="32" w:type="dxa"/>
          <w:trHeight w:val="487" w:hRule="atLeast"/>
          <w:jc w:val="center"/>
        </w:trPr>
        <w:tc>
          <w:tcPr>
            <w:tcW w:w="9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gridAfter w:val="1"/>
          <w:wAfter w:w="32" w:type="dxa"/>
          <w:trHeight w:val="487" w:hRule="atLeast"/>
          <w:jc w:val="center"/>
        </w:trPr>
        <w:tc>
          <w:tcPr>
            <w:tcW w:w="9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gridAfter w:val="1"/>
          <w:wAfter w:w="32" w:type="dxa"/>
          <w:trHeight w:val="2491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46" w:leftChars="-22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  <w:t>曾获主要奖励或</w:t>
            </w:r>
          </w:p>
          <w:p>
            <w:pPr>
              <w:widowControl/>
              <w:spacing w:line="360" w:lineRule="exact"/>
              <w:ind w:left="-46" w:leftChars="-22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  <w:t>荣誉</w:t>
            </w:r>
          </w:p>
        </w:tc>
        <w:tc>
          <w:tcPr>
            <w:tcW w:w="81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  <w:szCs w:val="28"/>
              </w:rPr>
            </w:pPr>
          </w:p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  <w:szCs w:val="28"/>
              </w:rPr>
            </w:pPr>
          </w:p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9670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60" w:lineRule="exact"/>
              <w:ind w:left="113" w:right="113" w:firstLine="1920" w:firstLineChars="600"/>
              <w:jc w:val="both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  <w:t>主要事迹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32"/>
              </w:rPr>
              <w:t>00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  <w:t>字左右，可另附页）</w:t>
            </w:r>
          </w:p>
        </w:tc>
        <w:tc>
          <w:tcPr>
            <w:tcW w:w="81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3067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right="-111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  <w:p>
            <w:pPr>
              <w:widowControl/>
              <w:spacing w:line="360" w:lineRule="exact"/>
              <w:ind w:right="-111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  <w:p>
            <w:pPr>
              <w:widowControl/>
              <w:spacing w:line="360" w:lineRule="exact"/>
              <w:ind w:right="-111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  <w:t>推荐单位意见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</w:tc>
        <w:tc>
          <w:tcPr>
            <w:tcW w:w="8159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right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  <w:p>
            <w:pPr>
              <w:widowControl/>
              <w:spacing w:line="360" w:lineRule="exact"/>
              <w:jc w:val="right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  <w:p>
            <w:pPr>
              <w:widowControl/>
              <w:spacing w:line="360" w:lineRule="exact"/>
              <w:jc w:val="right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  <w:p>
            <w:pPr>
              <w:widowControl/>
              <w:spacing w:line="360" w:lineRule="exact"/>
              <w:jc w:val="right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  <w:t xml:space="preserve">盖   章     </w:t>
            </w:r>
          </w:p>
          <w:p>
            <w:pPr>
              <w:widowControl/>
              <w:spacing w:line="360" w:lineRule="exact"/>
              <w:jc w:val="right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  <w:t xml:space="preserve"> 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32"/>
              </w:rPr>
              <w:t>年  月  日</w:t>
            </w:r>
          </w:p>
        </w:tc>
      </w:tr>
    </w:tbl>
    <w:p>
      <w:pPr>
        <w:sectPr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napToGrid w:val="0"/>
        <w:spacing w:after="156" w:afterLines="50"/>
        <w:jc w:val="left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ind w:firstLine="3614" w:firstLineChars="1000"/>
        <w:jc w:val="both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岳阳市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2020年度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最美家庭信息汇总表</w:t>
      </w:r>
    </w:p>
    <w:tbl>
      <w:tblPr>
        <w:tblStyle w:val="5"/>
        <w:tblpPr w:leftFromText="180" w:rightFromText="180" w:vertAnchor="text" w:horzAnchor="page" w:tblpX="1074" w:tblpY="446"/>
        <w:tblOverlap w:val="never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1172"/>
        <w:gridCol w:w="1131"/>
        <w:gridCol w:w="1482"/>
        <w:gridCol w:w="1651"/>
        <w:gridCol w:w="2076"/>
        <w:gridCol w:w="4146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29" w:type="dxa"/>
            <w:noWrap w:val="0"/>
            <w:vAlign w:val="top"/>
          </w:tcPr>
          <w:p>
            <w:pPr>
              <w:widowControl/>
              <w:spacing w:line="480" w:lineRule="auto"/>
              <w:ind w:right="-111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auto"/>
                <w:kern w:val="0"/>
                <w:sz w:val="3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auto"/>
                <w:kern w:val="0"/>
                <w:sz w:val="32"/>
                <w:szCs w:val="22"/>
                <w:lang w:val="en-US" w:eastAsia="zh-CN"/>
              </w:rPr>
              <w:t>序号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widowControl/>
              <w:spacing w:line="480" w:lineRule="auto"/>
              <w:ind w:right="-111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auto"/>
                <w:kern w:val="0"/>
                <w:sz w:val="3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auto"/>
                <w:kern w:val="0"/>
                <w:sz w:val="32"/>
                <w:szCs w:val="22"/>
                <w:lang w:val="en-US" w:eastAsia="zh-CN"/>
              </w:rPr>
              <w:t>姓名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480" w:lineRule="auto"/>
              <w:ind w:right="-111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auto"/>
                <w:kern w:val="0"/>
                <w:sz w:val="3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auto"/>
                <w:kern w:val="0"/>
                <w:sz w:val="32"/>
                <w:szCs w:val="22"/>
                <w:lang w:val="en-US" w:eastAsia="zh-CN"/>
              </w:rPr>
              <w:t>性别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widowControl/>
              <w:spacing w:line="480" w:lineRule="auto"/>
              <w:ind w:right="-111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auto"/>
                <w:kern w:val="0"/>
                <w:sz w:val="3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auto"/>
                <w:kern w:val="0"/>
                <w:sz w:val="32"/>
                <w:szCs w:val="22"/>
                <w:lang w:val="en-US" w:eastAsia="zh-CN"/>
              </w:rPr>
              <w:t>文化程度</w:t>
            </w:r>
          </w:p>
        </w:tc>
        <w:tc>
          <w:tcPr>
            <w:tcW w:w="1651" w:type="dxa"/>
            <w:noWrap w:val="0"/>
            <w:vAlign w:val="top"/>
          </w:tcPr>
          <w:p>
            <w:pPr>
              <w:widowControl/>
              <w:spacing w:line="480" w:lineRule="auto"/>
              <w:ind w:right="-111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auto"/>
                <w:kern w:val="0"/>
                <w:sz w:val="3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auto"/>
                <w:kern w:val="0"/>
                <w:sz w:val="32"/>
                <w:szCs w:val="22"/>
                <w:lang w:val="en-US" w:eastAsia="zh-CN"/>
              </w:rPr>
              <w:t>政治面貌</w:t>
            </w:r>
          </w:p>
        </w:tc>
        <w:tc>
          <w:tcPr>
            <w:tcW w:w="2076" w:type="dxa"/>
            <w:noWrap w:val="0"/>
            <w:vAlign w:val="top"/>
          </w:tcPr>
          <w:p>
            <w:pPr>
              <w:widowControl/>
              <w:spacing w:line="480" w:lineRule="auto"/>
              <w:ind w:right="-111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auto"/>
                <w:kern w:val="0"/>
                <w:sz w:val="3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auto"/>
                <w:kern w:val="0"/>
                <w:sz w:val="32"/>
                <w:szCs w:val="22"/>
                <w:lang w:val="en-US" w:eastAsia="zh-CN"/>
              </w:rPr>
              <w:t>职级</w:t>
            </w:r>
          </w:p>
        </w:tc>
        <w:tc>
          <w:tcPr>
            <w:tcW w:w="4146" w:type="dxa"/>
            <w:noWrap w:val="0"/>
            <w:vAlign w:val="top"/>
          </w:tcPr>
          <w:p>
            <w:pPr>
              <w:widowControl/>
              <w:spacing w:line="480" w:lineRule="auto"/>
              <w:ind w:right="-111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auto"/>
                <w:kern w:val="0"/>
                <w:sz w:val="3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auto"/>
                <w:kern w:val="0"/>
                <w:sz w:val="32"/>
                <w:szCs w:val="22"/>
                <w:lang w:val="en-US" w:eastAsia="zh-CN"/>
              </w:rPr>
              <w:t>工作单位及职务</w:t>
            </w:r>
          </w:p>
        </w:tc>
        <w:tc>
          <w:tcPr>
            <w:tcW w:w="1833" w:type="dxa"/>
            <w:noWrap w:val="0"/>
            <w:vAlign w:val="top"/>
          </w:tcPr>
          <w:p>
            <w:pPr>
              <w:widowControl/>
              <w:spacing w:line="480" w:lineRule="auto"/>
              <w:ind w:right="-111"/>
              <w:jc w:val="center"/>
              <w:rPr>
                <w:rFonts w:hint="eastAsia" w:ascii="仿宋_GB2312" w:hAnsi="仿宋_GB2312" w:eastAsia="仿宋_GB2312" w:cs="宋体"/>
                <w:b w:val="0"/>
                <w:bCs w:val="0"/>
                <w:color w:val="auto"/>
                <w:kern w:val="0"/>
                <w:sz w:val="3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b w:val="0"/>
                <w:bCs w:val="0"/>
                <w:color w:val="auto"/>
                <w:kern w:val="0"/>
                <w:sz w:val="32"/>
                <w:szCs w:val="22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29" w:type="dxa"/>
            <w:noWrap w:val="0"/>
            <w:vAlign w:val="top"/>
          </w:tcPr>
          <w:p>
            <w:pPr>
              <w:widowControl/>
              <w:spacing w:line="480" w:lineRule="auto"/>
              <w:ind w:right="-111"/>
              <w:jc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32"/>
                <w:lang w:val="en-US" w:eastAsia="zh-CN"/>
              </w:rPr>
            </w:pPr>
          </w:p>
        </w:tc>
        <w:tc>
          <w:tcPr>
            <w:tcW w:w="1172" w:type="dxa"/>
            <w:noWrap w:val="0"/>
            <w:vAlign w:val="top"/>
          </w:tcPr>
          <w:p>
            <w:pPr>
              <w:widowControl/>
              <w:spacing w:line="480" w:lineRule="auto"/>
              <w:ind w:right="-111"/>
              <w:jc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32"/>
                <w:lang w:val="en-US" w:eastAsia="zh-CN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widowControl/>
              <w:spacing w:line="480" w:lineRule="auto"/>
              <w:ind w:right="-111"/>
              <w:jc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32"/>
                <w:lang w:val="en-US" w:eastAsia="zh-CN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widowControl/>
              <w:spacing w:line="480" w:lineRule="auto"/>
              <w:ind w:right="-111"/>
              <w:jc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32"/>
                <w:lang w:val="en-US" w:eastAsia="zh-CN"/>
              </w:rPr>
            </w:pPr>
          </w:p>
        </w:tc>
        <w:tc>
          <w:tcPr>
            <w:tcW w:w="1651" w:type="dxa"/>
            <w:noWrap w:val="0"/>
            <w:vAlign w:val="top"/>
          </w:tcPr>
          <w:p>
            <w:pPr>
              <w:widowControl/>
              <w:spacing w:line="480" w:lineRule="auto"/>
              <w:ind w:right="-111"/>
              <w:jc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32"/>
                <w:lang w:val="en-US" w:eastAsia="zh-CN"/>
              </w:rPr>
            </w:pPr>
          </w:p>
        </w:tc>
        <w:tc>
          <w:tcPr>
            <w:tcW w:w="2076" w:type="dxa"/>
            <w:noWrap w:val="0"/>
            <w:vAlign w:val="top"/>
          </w:tcPr>
          <w:p>
            <w:pPr>
              <w:widowControl/>
              <w:spacing w:line="480" w:lineRule="auto"/>
              <w:ind w:right="-111"/>
              <w:jc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32"/>
                <w:lang w:val="en-US" w:eastAsia="zh-CN"/>
              </w:rPr>
            </w:pPr>
          </w:p>
        </w:tc>
        <w:tc>
          <w:tcPr>
            <w:tcW w:w="4146" w:type="dxa"/>
            <w:noWrap w:val="0"/>
            <w:vAlign w:val="top"/>
          </w:tcPr>
          <w:p>
            <w:pPr>
              <w:widowControl/>
              <w:spacing w:line="480" w:lineRule="auto"/>
              <w:ind w:right="-111"/>
              <w:jc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32"/>
                <w:lang w:val="en-US" w:eastAsia="zh-CN"/>
              </w:rPr>
            </w:pPr>
          </w:p>
        </w:tc>
        <w:tc>
          <w:tcPr>
            <w:tcW w:w="1833" w:type="dxa"/>
            <w:noWrap w:val="0"/>
            <w:vAlign w:val="top"/>
          </w:tcPr>
          <w:p>
            <w:pPr>
              <w:widowControl/>
              <w:spacing w:line="480" w:lineRule="auto"/>
              <w:ind w:right="-111"/>
              <w:jc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2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4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2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4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2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4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2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4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2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4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2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4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2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4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EdF6DCAgAA1gUAAA4AAABkcnMvZTJvRG9jLnhtbK1UzY7TMBC+I/EO&#10;lu/ZJN20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kR0XoM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3F060E"/>
    <w:multiLevelType w:val="singleLevel"/>
    <w:tmpl w:val="813F060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F4334"/>
    <w:rsid w:val="02E932BD"/>
    <w:rsid w:val="039F08B9"/>
    <w:rsid w:val="1A950F3C"/>
    <w:rsid w:val="1DE168B7"/>
    <w:rsid w:val="1E2D3A57"/>
    <w:rsid w:val="20C72A40"/>
    <w:rsid w:val="22F47D0F"/>
    <w:rsid w:val="29750006"/>
    <w:rsid w:val="2CC203D3"/>
    <w:rsid w:val="2F6817A8"/>
    <w:rsid w:val="3319595B"/>
    <w:rsid w:val="332C2F89"/>
    <w:rsid w:val="349E1C0E"/>
    <w:rsid w:val="3A8A1FA2"/>
    <w:rsid w:val="3AA85383"/>
    <w:rsid w:val="412C62E8"/>
    <w:rsid w:val="420F4334"/>
    <w:rsid w:val="47156ED6"/>
    <w:rsid w:val="49F021C7"/>
    <w:rsid w:val="4F2F5844"/>
    <w:rsid w:val="522C5E2F"/>
    <w:rsid w:val="543D6597"/>
    <w:rsid w:val="56C25780"/>
    <w:rsid w:val="5B4C6D73"/>
    <w:rsid w:val="5BEB30FA"/>
    <w:rsid w:val="60B077C7"/>
    <w:rsid w:val="6457260C"/>
    <w:rsid w:val="6BA0783B"/>
    <w:rsid w:val="6FC55DD3"/>
    <w:rsid w:val="71F46819"/>
    <w:rsid w:val="725A79F1"/>
    <w:rsid w:val="74846634"/>
    <w:rsid w:val="75F44BC0"/>
    <w:rsid w:val="7C81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2020-08-20T02:04:00Z</dcterms:created>
  <dc:creator>水墨年华C</dc:creator>
  <cp:lastModifiedBy>Administrator</cp:lastModifiedBy>
  <cp:lastPrinted>2020-08-21T01:47:35Z</cp:lastPrinted>
  <dcterms:modified xsi:type="dcterms:W3CDTF">2020-08-21T01:48:19Z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